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C9" w:rsidRDefault="000B46C9" w:rsidP="00EA0071">
      <w:pPr>
        <w:pStyle w:val="a3"/>
      </w:pPr>
      <w:r>
        <w:t>Ответ на вопрос 19</w:t>
      </w:r>
    </w:p>
    <w:p w:rsidR="000B46C9" w:rsidRDefault="000B46C9" w:rsidP="00EA0071">
      <w:pPr>
        <w:pStyle w:val="a3"/>
      </w:pPr>
    </w:p>
    <w:p w:rsidR="00EA0071" w:rsidRDefault="00EA0071" w:rsidP="00EA0071">
      <w:pPr>
        <w:pStyle w:val="a3"/>
      </w:pPr>
      <w:r>
        <w:t>Несмотря на то, что профессия «специалист по социальной работе» является одной из самых «молодых», она востребована и имеет широкий спектр практического применения. Это связано с быстрым ростом различных направлений социальной работы - только за последние годы во всех районах области открыты отделы социальной защиты населения, центры социального обслуживания населения. Профильным для специалиста по социальной работе является работа в кадровых службах предприятий и организаций.</w:t>
      </w:r>
    </w:p>
    <w:p w:rsidR="00EA0071" w:rsidRDefault="00EA0071" w:rsidP="00EA0071">
      <w:pPr>
        <w:pStyle w:val="a3"/>
      </w:pPr>
      <w:r>
        <w:t>Должности «специалист по социальной работе» введены в штатное расписание учреждений здравоохранения - в наркологической, психиатрической службах, поликлинических педиатрических отделениях лечебно-профилактических учреждениях. Выпускники факультета трудятся в центрах социальной помощи семье, реабилитационных учреждениях, в отделении государственной федеральной службы медико-социальной экспертизы, органах местного самоуправления. Востребованы специалисты в учреждениях сферы образования, пенитенциарных учреждениях (учреждения исполнения наказаний) и в некоммерческих организациях.</w:t>
      </w:r>
    </w:p>
    <w:p w:rsidR="00405A9E" w:rsidRDefault="00405A9E"/>
    <w:sectPr w:rsidR="00405A9E" w:rsidSect="0040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A0071"/>
    <w:rsid w:val="000B46C9"/>
    <w:rsid w:val="00405A9E"/>
    <w:rsid w:val="00D12488"/>
    <w:rsid w:val="00EA0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0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>Grizli777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2009-06-06T14:53:00Z</dcterms:created>
  <dcterms:modified xsi:type="dcterms:W3CDTF">2009-06-07T10:24:00Z</dcterms:modified>
</cp:coreProperties>
</file>